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372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C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25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3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62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E30CD3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52716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Инноватика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62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C3" w:rsidRPr="006253C3" w:rsidRDefault="006253C3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3C3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D52716">
        <w:rPr>
          <w:rFonts w:ascii="Times New Roman" w:hAnsi="Times New Roman" w:cs="Times New Roman"/>
          <w:b/>
          <w:sz w:val="24"/>
          <w:szCs w:val="24"/>
        </w:rPr>
        <w:t>Инноватика</w:t>
      </w:r>
      <w:r w:rsidRP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3C3" w:rsidRPr="00C73841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3721F1" w:rsidRDefault="006D0A54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3721F1" w:rsidRDefault="006D0A54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усвоения дисциплины 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3721F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3721F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3721F1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6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64B5" w:rsidRPr="003721F1" w:rsidRDefault="00BA64B5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3721F1" w:rsidRPr="00372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5C5D3C" w:rsidRPr="007C21A5" w:rsidRDefault="005C5D3C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5C5D3C" w:rsidRPr="009A66B3" w:rsidRDefault="005C5D3C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6253C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625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3721F1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25.01.2011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97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профессионального образования по направлению подготовки 222000 Инноватика (квалификация (степень)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0041" w:rsidRPr="003721F1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18.11.2009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629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222000 Инноватика (квалификация (степень)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21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6253C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инновационное развитие страны, регионов, территорий, отраслей и предприятий народного хозяйства;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процессы инновационных преобразований;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инфраструктура инновационной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информационное и технологическое обеспечение инновационной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нормативно-правовое и финансовое обеспечение инновационной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инновационное предпринимательство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организации и предприятия инновационной сферы;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академические и отраслевые научно-исследовательские организации;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учреждения системы высшего и специального профессионального образования;</w:t>
      </w:r>
    </w:p>
    <w:p w:rsidR="00C4562A" w:rsidRPr="003721F1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и управления федерального, регионального и муниципального уровней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Pr="006253C3" w:rsidRDefault="006253C3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3C3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корпоративные, региональные и межрегиональные, отраслевые, межотраслевые, федеральные и международные инновационные проекты и программы;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проекты создания конкурентоспособных производств товаров и услуг;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проекты реинжиниринга бизнес-процессов;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проекты развития территорий;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проекты и процессы прогнозирования инновационного развития и адаптации производственно-хозяйственных систем к новшествам;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проекты и процессы освоения и использования новых продуктов и новых услуг, новых технологий, новых видов ресурсов, новых форм и методов организации производства и управления, новых рынков и их возможных сочетаний;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проекты коммерциализации новаций;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инструментальное обеспечение всех фаз управления инновационными проектами;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формирование и научно-техническое развитие инновационных предприятий малого бизнеса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программы и проекты инновационного развития территорий, предприятий и организаций;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теория управления инновационными процессами;</w:t>
      </w:r>
    </w:p>
    <w:p w:rsidR="009F51D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инновационные обучающие технологии и подготовка кадров для инновационной сферы деятельности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производственно-технологическая;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экспериментально-исследовательская;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проектно-конструкторская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1A7019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преподавательская (педагогическая)</w:t>
      </w:r>
      <w:r w:rsidR="00A46DC2" w:rsidRPr="00A4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6253C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производства инновационного продукта;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планирование и контроль процесса реализации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распределение и контроль использования производственно-технологических ресурсов;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организация пуско-наладочных работ и приемо-сдаточных испытаний;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работ по проекту в соответствии с требованиями по качеству нового продукта;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проведение технологического аудита;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подготовка информационных материалов об инновационной организации, продуктах, технологии;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организация производства и продвижение продукта проекта, его сопровождение и сервис;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формирование баз данных и разработка документации;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продвижению нового продукта на рынок;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охране и защите интеллектуальной собственности;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подготовка материалов к аттестации и сертификации новой продукции;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материалов к переговорам с партнерами по инновационной деятельности, работа с партнерами и потребителями;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научными экспериментами</w:t>
      </w:r>
      <w:r>
        <w:rPr>
          <w:rFonts w:ascii="Times New Roman" w:eastAsia="Times New Roman" w:hAnsi="Times New Roman" w:cs="Times New Roman"/>
          <w:sz w:val="24"/>
          <w:szCs w:val="24"/>
        </w:rPr>
        <w:t>, исследованиями и разработками;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экспериментально-исследовательская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оценка коммерческого потенциала технологии, включая выполнение маркетинговых исследований и сбор информации о конкурентах на рынке новой продукции;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логико-структурного анализа;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сбор и анализ патентно-правовой и коммерческой информации при создании и выведении на рынок нового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проектно-конструкторская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технико-экономического обоснования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обоснование и расчет конструкции и технологии изготовления продукта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выполнение структурного и системного моделирования жизненного цикла проекта;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и внедрение систем качества;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разработка, внедрение и сопровождение информационного обеспечения и систем управления проектами;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адаптация и внедрение программных комплексов (пакетов прикладных программ) управления проектами;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моделирование и оптимизация процессов реализации инноваций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исследование в области инноватики;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развитие инноватики как научного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преподавательская (педагогическая)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разработка учебно-методического обеспечения учебного процесса;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кадрового обеспечения инноватики, развитие и совершенствование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инноватики.</w:t>
      </w:r>
    </w:p>
    <w:p w:rsidR="00CC4D64" w:rsidRPr="00AE7DBF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уважительно относиться к историческому наследию и культурным традициям, толерантно воспринимать социальные и культурные различия;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личности в истории, политической организации общества;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достижению и поддержанию должного уровня физической формы, необходимой для полноценной социальной и профессиональной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значения гуманистических ценностей для сохранения и развития цивилизации, способностью принять на себя нравственные обязательства по отношению к обществу и природе;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работе в коллективе, способностью находить организационно-управленческие решения в нестандартных ситуациях и нести за них ответственность;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законы естественнонаучных дисциплин в профессиональной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математический аппарат, методы оптимизации, теории вероятностей, математической статистики, системного анализа для принятия решений;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компьютер (пакеты прикладных программ) и соответствующие информационно-коммуникационные технологии для решения профессиональных задач;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</w:t>
      </w:r>
      <w:r w:rsidRPr="00A46DC2">
        <w:rPr>
          <w:rFonts w:ascii="Times New Roman" w:eastAsia="Times New Roman" w:hAnsi="Times New Roman" w:cs="Times New Roman"/>
          <w:sz w:val="24"/>
          <w:szCs w:val="24"/>
        </w:rPr>
        <w:lastRenderedPageBreak/>
        <w:t>этом процессе, соблюдать основные требования информационной безопасности, в том числе защиты государственной тайны;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методы, способы и средства получения, хранения, переработки информации, способностью использовать компьютер как средство управления информацией;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письменной и устной деловой (профессиональной) коммуникации на русском языке;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к письменной и устной деловой (профессиональной) коммуникации на одном из иностранных языков;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следования этическим и правовым нормам, регулирующим отношения в обществе, соблюдать правила социального поведения, прав человека и гражданина при разработке проектов;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собирать, обобщать, обрабатывать и интерпретировать информацию, необходимую для формирования суждений по соответствующим социальным, научным и этическим проблемам;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5117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(предвидеть) экологические последствия реализации проекта, разрабатывать меры по снижению возможных экологических рисков;</w:t>
      </w:r>
    </w:p>
    <w:bookmarkEnd w:id="0"/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изложить суть проекта, представить схему (эскиз) решения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понимать роль инновации в развитии общества и науки;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2"/>
      <w:bookmarkEnd w:id="1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самостоятельной научно-исследовательской и (или) научно-педагогической деятельности в соответствующем направлении;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3"/>
      <w:bookmarkEnd w:id="2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постановки (формулирования) цели и задачи научного исследования, способностью решать задачи, возникающие в ходе научно-исследовательской и педагогической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4"/>
      <w:bookmarkEnd w:id="3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приобретать и использовать в практической деятельности новые знания и умения, в том числе в областях, непосредственно не связанных со сферой деятельности;</w:t>
      </w:r>
    </w:p>
    <w:p w:rsidR="00980041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5"/>
      <w:bookmarkEnd w:id="4"/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выбрать метод исследования, модифицировать существующие и разрабатывать новые методы, исходя из задач конкретного исследования;</w:t>
      </w:r>
    </w:p>
    <w:bookmarkEnd w:id="5"/>
    <w:p w:rsidR="00AE7DBF" w:rsidRPr="00A46DC2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представить результат научно-исследовательской работы в виде отчета, реферата, научной статьи, оформленной в соответствии с имеющимися требованиями, с использованием соответствующих инструментальных средств обработки и представления информации</w:t>
      </w:r>
      <w:r w:rsidR="00A4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инструментальные средства (в том числе, пакеты прикладных программ) для решения прикладных инженерно-технических и технико-экономических задач, планирования и проведения работ по проекту;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сетевые компьютерных технологии и базы данных в своей предметной области, пакеты прикладных программ для анализа, разработки и управления проектом;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нормативные документы по качеству, стандартизации в практической деятельности;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применения;</w:t>
      </w:r>
    </w:p>
    <w:p w:rsidR="00A46DC2" w:rsidRPr="00A46DC2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правила техники безопасности, производственной санитарии, пожарной безопасности и нормы охраны труда;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организационно-управленческая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проект (инновацию) как объект управления;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стоимостную оценку основных ресурсов и затрат по реализации проекта;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работу исполнителей, находить и принимать управленческие решения в области организации работ по проекту и нормированию труда;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систематизировать и обобщать информацию по использованию и формированию ресурсов;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к работе в коллективе; организации работы малых коллективов (команды) исполнителей;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61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выбрать (разработать) технологию осуществления (коммерциализации) результатов научного исследования (разработки);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62"/>
      <w:bookmarkEnd w:id="6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работу творческого коллектива для достижения поставленной научной цели, находить и принимать управленческие решения, оценивать качество и результативность труда, затраты и результаты деятельности научно-производственного коллектива;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63"/>
      <w:bookmarkEnd w:id="7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произвести оценку экономического потенциала инновации, затрат на реализацию научно-исследовательского проекта;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64"/>
      <w:bookmarkEnd w:id="8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найти (выбрать) оптимальные решения при создании новой наукоемкой продукции с учетом требований качества, стоимости, сроков исполнения, конкурентоспособности и экологической безопасности;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65"/>
      <w:bookmarkEnd w:id="9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разработать план и программу организации инновационной деятельности научно-производственного подразделения, осуществлять технико-экономическое обоснование инновационных проектов и программ</w:t>
      </w:r>
      <w:bookmarkEnd w:id="10"/>
      <w:r w:rsidRP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экспериментально-исследовательская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современные методы исследования и моделирования проекта с использованием вычислительной техники и соответствующих программных комплексов;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воспринимать (обобщать) научно-техническую информацию, отечественный и зарубежный опыт по тематике исследования;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спланировать необходимый эксперимент, получить адекватную модель и исследовать ее;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готовить презентации, научно-технические отчеты по результатам выполненной работы, оформлять результаты исследований в виде статей и докладов;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проекты реализации инноваций, 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информационные технологии и инструментальные средства при разработке проектов;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компьютерные модели исследуемых процессов и систем;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методы анализа вариантов проектных, конструкторских и технологических решений для выбора оптимального;</w:t>
      </w:r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66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выбрать (или разработать) технологию осуществления научного эксперимента (исследования), оценить затраты и организовать его осуществление;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67"/>
      <w:bookmarkEnd w:id="11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выполнить анализ результатов научного эксперимента с использованием соответствующих методов и инструментов обработки;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68"/>
      <w:bookmarkEnd w:id="12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представить (опубликовать) результат научного исследования на конференции или в печатном издании, в том числе на иностранном языке;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69"/>
      <w:bookmarkEnd w:id="13"/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критически анализировать современные проблемы инноватики, ставить задачи и разрабатывать программу исследования, выбирать соответствующие методы решения экспериментальных и теоретических задач, интерпретировать, представлять и применять полученные результаты;</w:t>
      </w:r>
      <w:bookmarkEnd w:id="14"/>
    </w:p>
    <w:p w:rsidR="00A46DC2" w:rsidRPr="00A46DC2" w:rsidRDefault="00A46DC2" w:rsidP="006253C3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D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преподавательская (педагогическая)</w:t>
      </w:r>
    </w:p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610"/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практической, лабораторной и научно-исследовательской работой студентов, проводить учебные занятия в соответствующей области;</w:t>
      </w:r>
    </w:p>
    <w:bookmarkEnd w:id="15"/>
    <w:p w:rsidR="00A46DC2" w:rsidRPr="008925C9" w:rsidRDefault="00A46DC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применять, адаптировать, совершенствовать и разрабатывать инновационные образовательные технологии.</w:t>
      </w:r>
    </w:p>
    <w:p w:rsid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8A706D" w:rsidRPr="008A706D" w:rsidRDefault="008A706D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253C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6253C3" w:rsidRPr="006253C3" w:rsidRDefault="006253C3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C3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6253C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историю России;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основы философии;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иностранный язык в объеме, необходимом для осуществления коммуникации в профессиональной сфере;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теоретические основы функционирования рыночной экономики;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экономические основы производства;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основы финансовой и банковской системы;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лексику делового (научного) языка, правила деловой устной и письменной речи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роль информационных технологий в инновационной деятельности;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в научной и педагогической деятельности;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обучения, в том числе дистанционного;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особенности чтения и перевода научной (технической) литературы;</w:t>
      </w:r>
    </w:p>
    <w:p w:rsidR="00383AF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экономические основы научно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5C9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="008925C9" w:rsidRP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профессиональной коммуникации;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деятельности правила деловой устной и письменной речи;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применять экономическую терминологию, лексику и основные экономические категории;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проводить расчеты затрат на производство и реализацию продукции;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определять финансовые результаты деятельности предприятия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иностранный язык в профессиональной и межличностной коммуникации;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деятельности знания компьютерных технологий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проводить расчет затрат на реализацию научного исследования (научнотехнического проекта, разработки);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реализации научного эксперимента;</w:t>
      </w:r>
    </w:p>
    <w:p w:rsidR="00383AF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организовать работу творческого (научного) коллектива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устной и письменной деловой речью;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профессионального общения, чтения литературы по специальности;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планирования и анализа экономической эффективности деятельности предприятия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организации работы творческого научного коллектива;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технологии реализации образовательных проектов;</w:t>
      </w:r>
    </w:p>
    <w:p w:rsidR="00383AF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способностью к деловым коммуникациям в профессиональной сфере, способностью работать в коллективе</w:t>
      </w:r>
      <w:r w:rsidR="008925C9" w:rsidRP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6253C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математического анализа, аналитической геометрии и алгебры, дискретной математики, теории вероятностей и статистики;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фундаментальные понятия, законы и теории классической и современной физики в области механики, термодинамики,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электричества, магнетизма и атомной физики, историю и тенденции развития естествознания;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понятия, термины и законы химии, современные конструкционные материалы и их физико-химические свойства, технологии получения композиционных и порошковых материалов, технологии изготовления деталей из металлических, порошковых и композиционных материалов;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понятие и термины теории управления, виды систем управления, программное управление, управление с обратной связью, типовые регуляторы, принципы и реализация решения типовых задач автоматизации;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термины и понятия информатики, процессы сбора, передачи, обработки и накопления информации, технические и программные средства реализации информационных процессов, принципы алгоритмизации и программирования, организацию баз данных;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способы и методы защиты информации, операционные системы, процесс разработки программного обеспечения, основы построения баз данных, реляционную модель данных</w:t>
      </w:r>
      <w:r w:rsidR="008925C9" w:rsidRP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системный подход к анализу и синтезу сложных систем;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уметь строить математические модели объектов профессиональной деятельности;</w:t>
      </w:r>
    </w:p>
    <w:p w:rsidR="00957373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основами математического моделирования прикладных задач, решаемых аналитическими методами;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задач линейной алгебры;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задач дискретной математики;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дифференциальных и разностных уравнений;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теоретико-множественным подходом при постановке и решении вероятностных задач;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статистического анализа и прогнозирования случайных процессов;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проведения факторного и кластерного анализа;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системного анализа;</w:t>
      </w:r>
    </w:p>
    <w:p w:rsidR="008925C9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навыками решения оптимизационных задач с ограничениями;</w:t>
      </w:r>
    </w:p>
    <w:p w:rsidR="00957373" w:rsidRPr="008925C9" w:rsidRDefault="008925C9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поиска, хранения и обработки информации.</w:t>
      </w:r>
    </w:p>
    <w:p w:rsidR="00383AF1" w:rsidRPr="004A56E5" w:rsidRDefault="00383AF1" w:rsidP="006253C3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системный подход;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принципы организации и структуры сложных систем;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анализа и оптимизации;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и технологии принятия решений в условиях неопределенности;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общие принципы инженерных расчетов, основные понятия и законы механики (кинематика, динамика, статика), принципы и методы расчетов на прочность, жесткость и устойчивость;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понятия и законы электромагнитного поля, электрические и магнитные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цепи, основы электроники, элементную базу электронных устройств, основы цифровой электроники, микропроцессорные средства, электрические измерения и приборы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систему и стандарты конструкторской, технической и программной документации; методы разработка эскизов, чертежей деталей и сборочных единиц;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методы, принципы и инструментарий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основные термины и определения технологических инноваций, классификацию и физические основы технологий, физико-химические основы промышленных технологий, организационные технологии-проектирования производственных систем, нормативную базу проектирования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и развития промышленных технологий;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основы физиологии труда, негативные факторы техносферы и воздействие их на человека, принципы обеспечения безопасного функционирования автоматизированных и роботизированных производств, правовые и нормативно-технические основы управления безопасностью;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теорию, средства и виды измерений, метрологическое обеспечение стандартизации и сертификация, средства и виды измерений, схемы прямых и косвенных измерений, источники и классификация погрешностей, государственную систему стандартизации, международные стандарты; принципы стандартизации, принципы стандартизации в инновационной сфере, лицензирование;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философские, исторические, социально-психологические и правовые аспекты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инновационной деятельности, принципы математического моделирования объектов инновационной деятельности и управления ими, методологию математического моделирования экономических процессов, математические модели экономики страны, отрасли, региона, модели научно-технического прогресса, модели распространения инноваций, методы статистических исследований и оценки рисков инновационного проекта;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принципы управления инновационными процессами, организации и управления инновациями;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общие принципы и особенности маркетинга в инновационной сфере;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теорию, методы и инструментарий управления проектами;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технологии реализации инноваций;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экономику инновационного процесса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историю, современное состояние, перспективы и проблемы инноватики;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роль и место инновации в современном мире, связь инноватики с другими науками;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и законы инноватики;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анализа и технического регулирования рынков;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статистического анализа систем, процессов, обработки результатов научных исследований;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методы управления инновационными процессами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выполнить анализ потенциала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выполнить оценку экономической эффективности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график реализации проекта, в том числе инновационного;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оценить затраты по реализации проекта;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оценить риски проекта и разработать план мероприятий по их минимизации;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и провести презентацию инновации (проекта);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выбрать технологию реализации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выбрать источники финансирования;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стандарты и другие нормативные документы по обеспечению качества выполняемых работ;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провести сравнительную оценку вариантов реализации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организовать продвижении инновации;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спланировать необходимый эксперимент;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использовать компьютер для обработки экспериментальных данных;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разработать (создать) математическую модель объекта исследования и исследовать ее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ставить задачу и разрабатывать пути (алгоритм) ее решения;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выбирать оптимальное (рациональное) решение из множества возможных вариантов;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применять современные методы и инструменты разработки прикладного программного обеспечения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6253C3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анализа привлекательности и экономической эффективности инновационных проектов;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разработки графика реализации проекта;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инструментальными средствами анализа (моделирования) проекта и решения типовых задач анализа и оптимизации;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инструментальными средствами управления проектом на всех этапах его жизненного цикла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статистического анализа;</w:t>
      </w:r>
    </w:p>
    <w:p w:rsidR="00980041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унифицированными программными средствами моделирования систем;</w:t>
      </w:r>
    </w:p>
    <w:p w:rsidR="00957373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методами анализа инноваций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CD3" w:rsidRPr="005F01F3" w:rsidRDefault="00E30CD3" w:rsidP="00E30CD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E30CD3" w:rsidRDefault="00E30CD3" w:rsidP="00E30CD3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E30CD3" w:rsidRDefault="00E30CD3" w:rsidP="00E30CD3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E30CD3" w:rsidRPr="00C73841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E30CD3" w:rsidRPr="0046545C" w:rsidRDefault="00E30CD3" w:rsidP="00E30CD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CD3" w:rsidRPr="004E5080" w:rsidRDefault="00E30CD3" w:rsidP="00E30CD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CD3" w:rsidRDefault="00E30CD3" w:rsidP="00E30CD3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252740" w:rsidRPr="004E5080" w:rsidRDefault="004E5080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</w:t>
      </w:r>
    </w:p>
    <w:p w:rsidR="00252740" w:rsidRDefault="004E508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Русский язык делового общения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История и философия нововведений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в инновационной и педагогической деятельности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Физика и естествознание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Химия и материаловедение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Теория и системы управления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62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Системный анализ и принятие решений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lastRenderedPageBreak/>
        <w:t>Механика и технологии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Алгоритмы решения нестандартных задач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Промышленные технологии и инновации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Метрология стандартизация и сертификация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Теоретическая инноватика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Управление инновационной деятельностью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Маркетинг в инновационной сфере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Управление инновационными проектами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Технологии нововведений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атегии управления организациями;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Современные проблемы инноватики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Статистические методы в управлении инновациями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ление инновационными процессами;</w:t>
      </w:r>
    </w:p>
    <w:p w:rsidR="009657FF" w:rsidRPr="008925C9" w:rsidRDefault="00980041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C9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892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3C3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625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</w:t>
      </w:r>
      <w:r w:rsidR="00AE792B" w:rsidRPr="003A6D86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6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6253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253C3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3721F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3721F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625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253C3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253C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625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C2" w:rsidRDefault="00A46DC2" w:rsidP="002B3A07">
      <w:pPr>
        <w:spacing w:after="0" w:line="240" w:lineRule="auto"/>
      </w:pPr>
      <w:r>
        <w:separator/>
      </w:r>
    </w:p>
  </w:endnote>
  <w:endnote w:type="continuationSeparator" w:id="0">
    <w:p w:rsidR="00A46DC2" w:rsidRDefault="00A46DC2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C2" w:rsidRDefault="00A46DC2" w:rsidP="002B3A07">
      <w:pPr>
        <w:spacing w:after="0" w:line="240" w:lineRule="auto"/>
      </w:pPr>
      <w:r>
        <w:separator/>
      </w:r>
    </w:p>
  </w:footnote>
  <w:footnote w:type="continuationSeparator" w:id="0">
    <w:p w:rsidR="00A46DC2" w:rsidRDefault="00A46DC2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44C7DC2"/>
    <w:multiLevelType w:val="hybridMultilevel"/>
    <w:tmpl w:val="8126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721F1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5D3C"/>
    <w:rsid w:val="005C735E"/>
    <w:rsid w:val="005F01F3"/>
    <w:rsid w:val="006102E7"/>
    <w:rsid w:val="00616579"/>
    <w:rsid w:val="006253C3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16FD4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5C9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80041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46DC2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A64B5"/>
    <w:rsid w:val="00BE78DB"/>
    <w:rsid w:val="00C159EB"/>
    <w:rsid w:val="00C4562A"/>
    <w:rsid w:val="00C74D3B"/>
    <w:rsid w:val="00CB6D83"/>
    <w:rsid w:val="00CC4D64"/>
    <w:rsid w:val="00D509BF"/>
    <w:rsid w:val="00D52716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30CD3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DC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FCA2-D43D-404D-ACF1-D9AA9927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17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154</cp:revision>
  <cp:lastPrinted>2014-02-26T10:46:00Z</cp:lastPrinted>
  <dcterms:created xsi:type="dcterms:W3CDTF">2014-02-25T08:58:00Z</dcterms:created>
  <dcterms:modified xsi:type="dcterms:W3CDTF">2014-09-25T09:12:00Z</dcterms:modified>
</cp:coreProperties>
</file>